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293A" w14:textId="77777777" w:rsidR="00D93E61" w:rsidRPr="00845A29" w:rsidRDefault="000B4A9F" w:rsidP="005925B9">
      <w:pPr>
        <w:pStyle w:val="Title"/>
        <w:rPr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A20ACD5" wp14:editId="22932905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E0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95CCB" wp14:editId="50897F28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1B8F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45E01034" wp14:editId="3FDA703C">
            <wp:simplePos x="0" y="0"/>
            <wp:positionH relativeFrom="page">
              <wp:posOffset>219075</wp:posOffset>
            </wp:positionH>
            <wp:positionV relativeFrom="page">
              <wp:posOffset>228600</wp:posOffset>
            </wp:positionV>
            <wp:extent cx="640080" cy="590550"/>
            <wp:effectExtent l="0" t="0" r="762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68">
        <w:t xml:space="preserve">Job Description – </w:t>
      </w:r>
      <w:r w:rsidR="006B11D4">
        <w:rPr>
          <w:sz w:val="36"/>
          <w:szCs w:val="36"/>
        </w:rPr>
        <w:t>Pa</w:t>
      </w:r>
      <w:r w:rsidR="00065AB0">
        <w:rPr>
          <w:sz w:val="36"/>
          <w:szCs w:val="36"/>
        </w:rPr>
        <w:t xml:space="preserve">thway Learning Mentor </w:t>
      </w:r>
      <w:r w:rsidR="00845A29">
        <w:rPr>
          <w:sz w:val="36"/>
          <w:szCs w:val="36"/>
        </w:rPr>
        <w:t xml:space="preserve"> </w:t>
      </w:r>
    </w:p>
    <w:p w14:paraId="1B47395D" w14:textId="77777777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Title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B94139">
        <w:rPr>
          <w:rFonts w:ascii="Calibri" w:hAnsi="Calibri" w:cs="Calibri"/>
          <w:sz w:val="24"/>
        </w:rPr>
        <w:t>Pa</w:t>
      </w:r>
      <w:r w:rsidR="00065AB0">
        <w:rPr>
          <w:rFonts w:ascii="Calibri" w:hAnsi="Calibri" w:cs="Calibri"/>
          <w:sz w:val="24"/>
        </w:rPr>
        <w:t xml:space="preserve">thway Learning Mentor </w:t>
      </w:r>
      <w:r w:rsidR="00B94139">
        <w:rPr>
          <w:rFonts w:ascii="Calibri" w:hAnsi="Calibri" w:cs="Calibri"/>
          <w:sz w:val="24"/>
        </w:rPr>
        <w:t xml:space="preserve"> </w:t>
      </w:r>
      <w:r w:rsidR="006B11D4">
        <w:rPr>
          <w:rFonts w:ascii="Calibri" w:hAnsi="Calibri" w:cs="Calibri"/>
          <w:sz w:val="24"/>
        </w:rPr>
        <w:t xml:space="preserve"> </w:t>
      </w:r>
      <w:r w:rsidR="00845A29">
        <w:rPr>
          <w:rFonts w:ascii="Calibri" w:hAnsi="Calibri" w:cs="Calibri"/>
          <w:sz w:val="24"/>
        </w:rPr>
        <w:t xml:space="preserve"> </w:t>
      </w:r>
      <w:r w:rsidR="001065A3">
        <w:rPr>
          <w:rFonts w:ascii="Calibri" w:hAnsi="Calibri" w:cs="Calibri"/>
          <w:sz w:val="24"/>
        </w:rPr>
        <w:t xml:space="preserve"> </w:t>
      </w:r>
    </w:p>
    <w:p w14:paraId="16706D78" w14:textId="77777777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Reports to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BD75E5">
        <w:rPr>
          <w:rFonts w:ascii="Calibri" w:hAnsi="Calibri" w:cs="Calibri"/>
          <w:sz w:val="24"/>
        </w:rPr>
        <w:t>Hub Manager</w:t>
      </w:r>
      <w:r w:rsidR="001065A3">
        <w:rPr>
          <w:rFonts w:ascii="Calibri" w:hAnsi="Calibri" w:cs="Calibri"/>
          <w:sz w:val="24"/>
        </w:rPr>
        <w:t xml:space="preserve"> </w:t>
      </w:r>
    </w:p>
    <w:p w14:paraId="72244F69" w14:textId="77777777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Based at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C437AB">
        <w:rPr>
          <w:rFonts w:ascii="Calibri" w:hAnsi="Calibri" w:cs="Calibri"/>
          <w:sz w:val="24"/>
        </w:rPr>
        <w:t>Communication Specialist College - Doncaster</w:t>
      </w:r>
    </w:p>
    <w:p w14:paraId="76075F89" w14:textId="77777777" w:rsidR="00BA788F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 xml:space="preserve">Hours of work 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C437AB">
        <w:rPr>
          <w:rFonts w:ascii="Calibri" w:hAnsi="Calibri" w:cs="Calibri"/>
          <w:sz w:val="24"/>
        </w:rPr>
        <w:t>37hrs per week</w:t>
      </w:r>
    </w:p>
    <w:p w14:paraId="13E8F64B" w14:textId="77777777" w:rsidR="00A4079F" w:rsidRDefault="00A4079F" w:rsidP="001D2885">
      <w:pPr>
        <w:rPr>
          <w:rFonts w:ascii="Calibri" w:hAnsi="Calibri" w:cs="Calibri"/>
          <w:sz w:val="24"/>
        </w:rPr>
      </w:pPr>
    </w:p>
    <w:p w14:paraId="6B3D67E5" w14:textId="77777777" w:rsidR="004E4DE5" w:rsidRDefault="004E4DE5" w:rsidP="00774C30">
      <w:pPr>
        <w:pStyle w:val="Heading1"/>
      </w:pPr>
    </w:p>
    <w:p w14:paraId="2DC7B56D" w14:textId="77777777" w:rsidR="00243A0A" w:rsidRDefault="00A4079F" w:rsidP="00774C30">
      <w:pPr>
        <w:pStyle w:val="Heading1"/>
      </w:pPr>
      <w:r>
        <w:t>Responsible for:</w:t>
      </w:r>
      <w:r w:rsidR="00065AB0">
        <w:t xml:space="preserve"> </w:t>
      </w:r>
    </w:p>
    <w:p w14:paraId="6187EC8A" w14:textId="77777777" w:rsidR="00065AB0" w:rsidRDefault="00065AB0" w:rsidP="00065AB0"/>
    <w:p w14:paraId="368A5116" w14:textId="77777777" w:rsidR="00ED3A3B" w:rsidRDefault="00065AB0" w:rsidP="00065AB0">
      <w:pPr>
        <w:pStyle w:val="Default"/>
        <w:jc w:val="both"/>
        <w:rPr>
          <w:rFonts w:ascii="Calibri" w:hAnsi="Calibri" w:cs="Calibri"/>
        </w:rPr>
      </w:pPr>
      <w:r w:rsidRPr="00065AB0">
        <w:rPr>
          <w:rFonts w:ascii="Calibri" w:hAnsi="Calibri" w:cs="Calibri"/>
        </w:rPr>
        <w:t>The Pathway Learning Mentor will contribute to the holistic support for s</w:t>
      </w:r>
      <w:r>
        <w:rPr>
          <w:rFonts w:ascii="Calibri" w:hAnsi="Calibri" w:cs="Calibri"/>
        </w:rPr>
        <w:t>tudents</w:t>
      </w:r>
      <w:r w:rsidRPr="00065AB0">
        <w:rPr>
          <w:rFonts w:ascii="Calibri" w:hAnsi="Calibri" w:cs="Calibri"/>
        </w:rPr>
        <w:t>.</w:t>
      </w:r>
    </w:p>
    <w:p w14:paraId="7355827E" w14:textId="77777777" w:rsidR="00ED3A3B" w:rsidRDefault="00ED3A3B" w:rsidP="00065AB0">
      <w:pPr>
        <w:pStyle w:val="Default"/>
        <w:jc w:val="both"/>
        <w:rPr>
          <w:rFonts w:ascii="Calibri" w:hAnsi="Calibri" w:cs="Calibri"/>
        </w:rPr>
      </w:pPr>
    </w:p>
    <w:p w14:paraId="327C233F" w14:textId="77777777" w:rsidR="00ED3A3B" w:rsidRDefault="00065AB0" w:rsidP="00065AB0">
      <w:pPr>
        <w:pStyle w:val="Default"/>
        <w:jc w:val="both"/>
        <w:rPr>
          <w:rFonts w:ascii="Calibri" w:hAnsi="Calibri" w:cs="Calibri"/>
        </w:rPr>
      </w:pPr>
      <w:r w:rsidRPr="00065AB0">
        <w:rPr>
          <w:rFonts w:ascii="Calibri" w:hAnsi="Calibri" w:cs="Calibri"/>
        </w:rPr>
        <w:t>The post holder will</w:t>
      </w:r>
      <w:r w:rsidR="00ED3A3B">
        <w:rPr>
          <w:rFonts w:ascii="Calibri" w:hAnsi="Calibri" w:cs="Calibri"/>
        </w:rPr>
        <w:t>:</w:t>
      </w:r>
    </w:p>
    <w:p w14:paraId="5F60EAF2" w14:textId="77777777" w:rsidR="00ED3A3B" w:rsidRDefault="00ED3A3B" w:rsidP="00065AB0">
      <w:pPr>
        <w:pStyle w:val="Default"/>
        <w:jc w:val="both"/>
        <w:rPr>
          <w:rFonts w:ascii="Calibri" w:hAnsi="Calibri" w:cs="Calibri"/>
        </w:rPr>
      </w:pPr>
    </w:p>
    <w:p w14:paraId="2422358F" w14:textId="77777777" w:rsidR="00ED3A3B" w:rsidRDefault="00ED58C9" w:rsidP="00ED3A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65AB0" w:rsidRPr="00065AB0">
        <w:rPr>
          <w:rFonts w:ascii="Calibri" w:hAnsi="Calibri" w:cs="Calibri"/>
        </w:rPr>
        <w:t xml:space="preserve">eliver high quality learning support </w:t>
      </w:r>
      <w:r w:rsidR="00ED3A3B">
        <w:rPr>
          <w:rFonts w:ascii="Calibri" w:hAnsi="Calibri" w:cs="Calibri"/>
        </w:rPr>
        <w:t>to students</w:t>
      </w:r>
    </w:p>
    <w:p w14:paraId="4F6D7B27" w14:textId="77777777" w:rsidR="00ED3A3B" w:rsidRDefault="00ED58C9" w:rsidP="00ED3A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5AB0" w:rsidRPr="00065AB0">
        <w:rPr>
          <w:rFonts w:ascii="Calibri" w:hAnsi="Calibri" w:cs="Calibri"/>
        </w:rPr>
        <w:t>rovide guidance, by removing barriers to learning</w:t>
      </w:r>
    </w:p>
    <w:p w14:paraId="361A5698" w14:textId="77777777" w:rsidR="00ED3A3B" w:rsidRDefault="00ED58C9" w:rsidP="00ED3A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5AB0" w:rsidRPr="00065AB0">
        <w:rPr>
          <w:rFonts w:ascii="Calibri" w:hAnsi="Calibri" w:cs="Calibri"/>
        </w:rPr>
        <w:t>romote effective participation</w:t>
      </w:r>
      <w:r w:rsidR="00ED3A3B">
        <w:rPr>
          <w:rFonts w:ascii="Calibri" w:hAnsi="Calibri" w:cs="Calibri"/>
        </w:rPr>
        <w:t xml:space="preserve"> in sessions</w:t>
      </w:r>
    </w:p>
    <w:p w14:paraId="2B78CD60" w14:textId="77777777" w:rsidR="00ED3A3B" w:rsidRDefault="00ED58C9" w:rsidP="00ED3A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065AB0" w:rsidRPr="00065AB0">
        <w:rPr>
          <w:rFonts w:ascii="Calibri" w:hAnsi="Calibri" w:cs="Calibri"/>
        </w:rPr>
        <w:t>nhance individual learning</w:t>
      </w:r>
      <w:r w:rsidR="00ED3A3B">
        <w:rPr>
          <w:rFonts w:ascii="Calibri" w:hAnsi="Calibri" w:cs="Calibri"/>
        </w:rPr>
        <w:t xml:space="preserve"> opportunities</w:t>
      </w:r>
    </w:p>
    <w:p w14:paraId="546BB2A4" w14:textId="77777777" w:rsidR="00ED3A3B" w:rsidRDefault="00ED58C9" w:rsidP="00ED3A3B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65AB0" w:rsidRPr="00065AB0">
        <w:rPr>
          <w:rFonts w:ascii="Calibri" w:hAnsi="Calibri" w:cs="Calibri"/>
        </w:rPr>
        <w:t>aise aspirations</w:t>
      </w:r>
      <w:r w:rsidR="00ED3A3B">
        <w:rPr>
          <w:rFonts w:ascii="Calibri" w:hAnsi="Calibri" w:cs="Calibri"/>
        </w:rPr>
        <w:t xml:space="preserve"> and encourage a sense of self belief and wellbeing</w:t>
      </w:r>
    </w:p>
    <w:p w14:paraId="42B12474" w14:textId="77777777" w:rsidR="00ED3A3B" w:rsidRDefault="00ED58C9" w:rsidP="00065AB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ED3A3B">
        <w:rPr>
          <w:rFonts w:ascii="Calibri" w:hAnsi="Calibri" w:cs="Calibri"/>
        </w:rPr>
        <w:t xml:space="preserve">ncourage students to </w:t>
      </w:r>
      <w:r w:rsidR="00065AB0" w:rsidRPr="00065AB0">
        <w:rPr>
          <w:rFonts w:ascii="Calibri" w:hAnsi="Calibri" w:cs="Calibri"/>
        </w:rPr>
        <w:t xml:space="preserve">achieve </w:t>
      </w:r>
      <w:r w:rsidR="00ED3A3B">
        <w:rPr>
          <w:rFonts w:ascii="Calibri" w:hAnsi="Calibri" w:cs="Calibri"/>
        </w:rPr>
        <w:t xml:space="preserve">their </w:t>
      </w:r>
      <w:r w:rsidR="00065AB0" w:rsidRPr="00065AB0">
        <w:rPr>
          <w:rFonts w:ascii="Calibri" w:hAnsi="Calibri" w:cs="Calibri"/>
        </w:rPr>
        <w:t>full potential</w:t>
      </w:r>
    </w:p>
    <w:p w14:paraId="20D05F0B" w14:textId="77777777" w:rsidR="00ED3A3B" w:rsidRDefault="00ED58C9" w:rsidP="00065AB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65AB0" w:rsidRPr="00ED3A3B">
        <w:rPr>
          <w:rFonts w:ascii="Calibri" w:hAnsi="Calibri" w:cs="Calibri"/>
        </w:rPr>
        <w:t xml:space="preserve">upport and create an effective </w:t>
      </w:r>
      <w:proofErr w:type="gramStart"/>
      <w:r w:rsidR="00065AB0" w:rsidRPr="00ED3A3B">
        <w:rPr>
          <w:rFonts w:ascii="Calibri" w:hAnsi="Calibri" w:cs="Calibri"/>
        </w:rPr>
        <w:t>high quality person centred</w:t>
      </w:r>
      <w:proofErr w:type="gramEnd"/>
      <w:r w:rsidR="00065AB0" w:rsidRPr="00ED3A3B">
        <w:rPr>
          <w:rFonts w:ascii="Calibri" w:hAnsi="Calibri" w:cs="Calibri"/>
        </w:rPr>
        <w:t xml:space="preserve"> learning</w:t>
      </w:r>
      <w:r w:rsidR="00ED3A3B">
        <w:rPr>
          <w:rFonts w:ascii="Calibri" w:hAnsi="Calibri" w:cs="Calibri"/>
        </w:rPr>
        <w:t xml:space="preserve"> environment</w:t>
      </w:r>
    </w:p>
    <w:p w14:paraId="74DAE7DC" w14:textId="77777777" w:rsidR="00065AB0" w:rsidRPr="00ED3A3B" w:rsidRDefault="00ED58C9" w:rsidP="00065AB0">
      <w:pPr>
        <w:pStyle w:val="Default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auto"/>
        </w:rPr>
        <w:t>E</w:t>
      </w:r>
      <w:r w:rsidR="00065AB0" w:rsidRPr="00ED3A3B">
        <w:rPr>
          <w:rFonts w:ascii="Calibri" w:eastAsia="Times New Roman" w:hAnsi="Calibri" w:cs="Calibri"/>
          <w:color w:val="auto"/>
        </w:rPr>
        <w:t xml:space="preserve">nsure that students receive optimum support in order to help them achieve, stay on programme and become more confident and independent individuals.  </w:t>
      </w:r>
    </w:p>
    <w:p w14:paraId="0CFDCBFA" w14:textId="77777777" w:rsidR="00A4079F" w:rsidRPr="00A4079F" w:rsidRDefault="00065AB0" w:rsidP="00065AB0">
      <w:pPr>
        <w:pStyle w:val="BodyTextIndent2"/>
        <w:ind w:left="0"/>
        <w:jc w:val="both"/>
      </w:pPr>
      <w:r w:rsidRPr="00065AB0">
        <w:rPr>
          <w:rFonts w:ascii="Calibri" w:hAnsi="Calibri" w:cs="Calibri"/>
        </w:rPr>
        <w:t xml:space="preserve">The </w:t>
      </w:r>
    </w:p>
    <w:p w14:paraId="7F86DC68" w14:textId="77777777" w:rsidR="00845A29" w:rsidRDefault="00845A29" w:rsidP="00065AB0">
      <w:r>
        <w:t xml:space="preserve">      </w:t>
      </w:r>
    </w:p>
    <w:p w14:paraId="73C27086" w14:textId="77777777" w:rsidR="00B14286" w:rsidRDefault="00FD4068" w:rsidP="00774C30">
      <w:pPr>
        <w:pStyle w:val="Heading1"/>
      </w:pPr>
      <w:r>
        <w:t>Key Duties and Responsibilities</w:t>
      </w:r>
    </w:p>
    <w:p w14:paraId="0563B081" w14:textId="77777777" w:rsidR="00845A29" w:rsidRPr="00845A29" w:rsidRDefault="00845A29" w:rsidP="00845A29"/>
    <w:p w14:paraId="5C770706" w14:textId="77777777" w:rsidR="00065AB0" w:rsidRPr="00065AB0" w:rsidRDefault="00065AB0" w:rsidP="00065AB0">
      <w:pPr>
        <w:pStyle w:val="NoSpacing"/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The Pathway Learning Mentor is responsible to the</w:t>
      </w:r>
      <w:r w:rsidR="008C208B">
        <w:rPr>
          <w:rFonts w:cs="Calibri"/>
          <w:sz w:val="24"/>
          <w:szCs w:val="24"/>
        </w:rPr>
        <w:t xml:space="preserve"> Hub </w:t>
      </w:r>
      <w:proofErr w:type="gramStart"/>
      <w:r w:rsidR="008C208B">
        <w:rPr>
          <w:rFonts w:cs="Calibri"/>
          <w:sz w:val="24"/>
          <w:szCs w:val="24"/>
        </w:rPr>
        <w:t>Manager</w:t>
      </w:r>
      <w:r w:rsidRPr="00065AB0">
        <w:rPr>
          <w:rFonts w:cs="Calibri"/>
          <w:sz w:val="24"/>
          <w:szCs w:val="24"/>
        </w:rPr>
        <w:t xml:space="preserve">  for</w:t>
      </w:r>
      <w:proofErr w:type="gramEnd"/>
      <w:r w:rsidRPr="00065AB0">
        <w:rPr>
          <w:rFonts w:cs="Calibri"/>
          <w:sz w:val="24"/>
          <w:szCs w:val="24"/>
        </w:rPr>
        <w:t xml:space="preserve"> carrying out the following duties effectively and efficiently:</w:t>
      </w:r>
    </w:p>
    <w:p w14:paraId="5D5559EE" w14:textId="77777777" w:rsidR="00065AB0" w:rsidRPr="00065AB0" w:rsidRDefault="00065AB0" w:rsidP="00065AB0">
      <w:pPr>
        <w:pStyle w:val="NoSpacing"/>
        <w:jc w:val="both"/>
        <w:rPr>
          <w:rFonts w:cs="Calibri"/>
          <w:sz w:val="24"/>
          <w:szCs w:val="24"/>
        </w:rPr>
      </w:pPr>
    </w:p>
    <w:p w14:paraId="2E67D6C1" w14:textId="7635ADBC" w:rsidR="00065AB0" w:rsidRPr="00065AB0" w:rsidRDefault="00065AB0" w:rsidP="00065AB0">
      <w:pPr>
        <w:pStyle w:val="NoSpacing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To provide high quality support for s</w:t>
      </w:r>
      <w:r>
        <w:rPr>
          <w:rFonts w:cs="Calibri"/>
          <w:sz w:val="24"/>
          <w:szCs w:val="24"/>
        </w:rPr>
        <w:t>tudents</w:t>
      </w:r>
      <w:r w:rsidRPr="00065AB0">
        <w:rPr>
          <w:rFonts w:cs="Calibri"/>
          <w:sz w:val="24"/>
          <w:szCs w:val="24"/>
        </w:rPr>
        <w:t xml:space="preserve"> in particular, learning activities, effective tutorials, work skills, pastoral and welfare support along with targeted activity to support </w:t>
      </w:r>
      <w:r>
        <w:rPr>
          <w:rFonts w:cs="Calibri"/>
          <w:sz w:val="24"/>
          <w:szCs w:val="24"/>
        </w:rPr>
        <w:t>all students</w:t>
      </w:r>
      <w:r w:rsidRPr="00065AB0">
        <w:rPr>
          <w:rFonts w:cs="Calibri"/>
          <w:sz w:val="24"/>
          <w:szCs w:val="24"/>
        </w:rPr>
        <w:t xml:space="preserve"> at risk of withdrawal or failure to complete their </w:t>
      </w:r>
      <w:r w:rsidR="00792D21">
        <w:rPr>
          <w:rFonts w:cs="Calibri"/>
          <w:sz w:val="24"/>
          <w:szCs w:val="24"/>
        </w:rPr>
        <w:t xml:space="preserve">identified curriculum </w:t>
      </w:r>
      <w:r w:rsidRPr="00065AB0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>EHCP outcomes.</w:t>
      </w:r>
      <w:r w:rsidRPr="00065AB0">
        <w:rPr>
          <w:rFonts w:cs="Calibri"/>
          <w:sz w:val="24"/>
          <w:szCs w:val="24"/>
        </w:rPr>
        <w:t xml:space="preserve"> </w:t>
      </w:r>
    </w:p>
    <w:p w14:paraId="60A6750A" w14:textId="77777777" w:rsidR="00065AB0" w:rsidRPr="00065AB0" w:rsidRDefault="00065AB0" w:rsidP="00065AB0">
      <w:pPr>
        <w:pStyle w:val="NoSpacing"/>
        <w:ind w:left="720"/>
        <w:jc w:val="both"/>
        <w:rPr>
          <w:rFonts w:cs="Calibri"/>
          <w:sz w:val="24"/>
          <w:szCs w:val="24"/>
        </w:rPr>
      </w:pPr>
    </w:p>
    <w:p w14:paraId="6CE4F30C" w14:textId="76184E01" w:rsidR="008C208B" w:rsidRDefault="00065AB0" w:rsidP="00065AB0">
      <w:pPr>
        <w:pStyle w:val="Answerbullets"/>
        <w:numPr>
          <w:ilvl w:val="0"/>
          <w:numId w:val="32"/>
        </w:numPr>
        <w:rPr>
          <w:rFonts w:ascii="Calibri" w:hAnsi="Calibri" w:cs="Calibri"/>
          <w:snapToGrid w:val="0"/>
          <w:sz w:val="24"/>
          <w:szCs w:val="24"/>
        </w:rPr>
      </w:pPr>
      <w:r w:rsidRPr="00065AB0">
        <w:rPr>
          <w:rFonts w:ascii="Calibri" w:hAnsi="Calibri" w:cs="Calibri"/>
          <w:snapToGrid w:val="0"/>
          <w:sz w:val="24"/>
          <w:szCs w:val="24"/>
        </w:rPr>
        <w:t xml:space="preserve">To lead </w:t>
      </w:r>
      <w:r w:rsidR="00792D21">
        <w:rPr>
          <w:rFonts w:ascii="Calibri" w:hAnsi="Calibri" w:cs="Calibri"/>
          <w:snapToGrid w:val="0"/>
          <w:sz w:val="24"/>
          <w:szCs w:val="24"/>
        </w:rPr>
        <w:t>sessions</w:t>
      </w:r>
      <w:r w:rsidRPr="00065AB0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in</w:t>
      </w:r>
      <w:r w:rsidRPr="00065AB0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8C208B">
        <w:rPr>
          <w:rFonts w:ascii="Calibri" w:hAnsi="Calibri" w:cs="Calibri"/>
          <w:snapToGrid w:val="0"/>
          <w:sz w:val="24"/>
          <w:szCs w:val="24"/>
        </w:rPr>
        <w:t>I</w:t>
      </w:r>
      <w:r w:rsidRPr="00065AB0">
        <w:rPr>
          <w:rFonts w:ascii="Calibri" w:hAnsi="Calibri" w:cs="Calibri"/>
          <w:snapToGrid w:val="0"/>
          <w:sz w:val="24"/>
          <w:szCs w:val="24"/>
        </w:rPr>
        <w:t>ndependence</w:t>
      </w:r>
      <w:r>
        <w:rPr>
          <w:rFonts w:ascii="Calibri" w:hAnsi="Calibri" w:cs="Calibri"/>
          <w:snapToGrid w:val="0"/>
          <w:sz w:val="24"/>
          <w:szCs w:val="24"/>
        </w:rPr>
        <w:t xml:space="preserve"> and Personal and Social Development, </w:t>
      </w:r>
      <w:r w:rsidR="008C208B">
        <w:rPr>
          <w:rFonts w:ascii="Calibri" w:hAnsi="Calibri" w:cs="Calibri"/>
          <w:snapToGrid w:val="0"/>
          <w:sz w:val="24"/>
          <w:szCs w:val="24"/>
        </w:rPr>
        <w:t xml:space="preserve">Transition and Work Experience. </w:t>
      </w:r>
    </w:p>
    <w:p w14:paraId="264CFB36" w14:textId="77777777" w:rsidR="00AC0799" w:rsidRDefault="008C208B" w:rsidP="00065AB0">
      <w:pPr>
        <w:pStyle w:val="Answerbullets"/>
        <w:numPr>
          <w:ilvl w:val="0"/>
          <w:numId w:val="32"/>
        </w:num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Support </w:t>
      </w:r>
      <w:r w:rsidR="00AC0799">
        <w:rPr>
          <w:rFonts w:ascii="Calibri" w:hAnsi="Calibri" w:cs="Calibri"/>
          <w:snapToGrid w:val="0"/>
          <w:sz w:val="24"/>
          <w:szCs w:val="24"/>
        </w:rPr>
        <w:t xml:space="preserve">and encourage </w:t>
      </w:r>
      <w:r w:rsidR="00065AB0" w:rsidRPr="00065AB0">
        <w:rPr>
          <w:rFonts w:ascii="Calibri" w:hAnsi="Calibri" w:cs="Calibri"/>
          <w:snapToGrid w:val="0"/>
          <w:sz w:val="24"/>
          <w:szCs w:val="24"/>
        </w:rPr>
        <w:t>attendance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782FBE">
        <w:rPr>
          <w:rFonts w:ascii="Calibri" w:hAnsi="Calibri" w:cs="Calibri"/>
          <w:snapToGrid w:val="0"/>
          <w:sz w:val="24"/>
          <w:szCs w:val="24"/>
        </w:rPr>
        <w:t xml:space="preserve">and </w:t>
      </w:r>
      <w:r w:rsidR="00782FBE" w:rsidRPr="00065AB0">
        <w:rPr>
          <w:rFonts w:ascii="Calibri" w:hAnsi="Calibri" w:cs="Calibri"/>
          <w:snapToGrid w:val="0"/>
          <w:sz w:val="24"/>
          <w:szCs w:val="24"/>
        </w:rPr>
        <w:t>punctuality</w:t>
      </w:r>
    </w:p>
    <w:p w14:paraId="724E172A" w14:textId="77777777" w:rsidR="00065AB0" w:rsidRPr="00065AB0" w:rsidRDefault="00AC0799" w:rsidP="00065AB0">
      <w:pPr>
        <w:pStyle w:val="Answerbullets"/>
        <w:numPr>
          <w:ilvl w:val="0"/>
          <w:numId w:val="32"/>
        </w:num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Provide</w:t>
      </w:r>
      <w:r w:rsidR="00065AB0" w:rsidRPr="00065AB0">
        <w:rPr>
          <w:rFonts w:ascii="Calibri" w:hAnsi="Calibri" w:cs="Calibri"/>
          <w:snapToGrid w:val="0"/>
          <w:sz w:val="24"/>
          <w:szCs w:val="24"/>
        </w:rPr>
        <w:t xml:space="preserve"> break and lunchtime cover</w:t>
      </w:r>
      <w:r w:rsidR="00065AB0">
        <w:rPr>
          <w:rFonts w:ascii="Calibri" w:hAnsi="Calibri" w:cs="Calibri"/>
          <w:snapToGrid w:val="0"/>
          <w:sz w:val="24"/>
          <w:szCs w:val="24"/>
        </w:rPr>
        <w:t xml:space="preserve"> and</w:t>
      </w:r>
      <w:r w:rsidR="00065AB0" w:rsidRPr="00065AB0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782FBE" w:rsidRPr="00065AB0">
        <w:rPr>
          <w:rFonts w:ascii="Calibri" w:hAnsi="Calibri" w:cs="Calibri"/>
          <w:snapToGrid w:val="0"/>
          <w:sz w:val="24"/>
          <w:szCs w:val="24"/>
        </w:rPr>
        <w:t>enrichment as</w:t>
      </w:r>
      <w:r>
        <w:rPr>
          <w:rFonts w:ascii="Calibri" w:hAnsi="Calibri" w:cs="Calibri"/>
          <w:snapToGrid w:val="0"/>
          <w:sz w:val="24"/>
          <w:szCs w:val="24"/>
        </w:rPr>
        <w:t xml:space="preserve"> required</w:t>
      </w:r>
    </w:p>
    <w:p w14:paraId="38DB8A37" w14:textId="77777777" w:rsidR="00782FBE" w:rsidRDefault="00065AB0" w:rsidP="00065AB0">
      <w:pPr>
        <w:pStyle w:val="Answerbullets"/>
        <w:numPr>
          <w:ilvl w:val="0"/>
          <w:numId w:val="32"/>
        </w:numPr>
        <w:rPr>
          <w:rFonts w:ascii="Calibri" w:hAnsi="Calibri" w:cs="Calibri"/>
          <w:snapToGrid w:val="0"/>
          <w:sz w:val="24"/>
          <w:szCs w:val="24"/>
        </w:rPr>
      </w:pPr>
      <w:r w:rsidRPr="00065AB0">
        <w:rPr>
          <w:rFonts w:ascii="Calibri" w:hAnsi="Calibri" w:cs="Calibri"/>
          <w:snapToGrid w:val="0"/>
          <w:sz w:val="24"/>
          <w:szCs w:val="24"/>
        </w:rPr>
        <w:t xml:space="preserve">Communicate effectively with </w:t>
      </w:r>
      <w:r w:rsidR="008C208B">
        <w:rPr>
          <w:rFonts w:ascii="Calibri" w:hAnsi="Calibri" w:cs="Calibri"/>
          <w:snapToGrid w:val="0"/>
          <w:sz w:val="24"/>
          <w:szCs w:val="24"/>
        </w:rPr>
        <w:t>students</w:t>
      </w:r>
      <w:r w:rsidRPr="00065AB0">
        <w:rPr>
          <w:rFonts w:ascii="Calibri" w:hAnsi="Calibri" w:cs="Calibri"/>
          <w:snapToGrid w:val="0"/>
          <w:sz w:val="24"/>
          <w:szCs w:val="24"/>
        </w:rPr>
        <w:t xml:space="preserve"> using their preferred mode of communication.</w:t>
      </w:r>
    </w:p>
    <w:p w14:paraId="59521F72" w14:textId="77777777" w:rsidR="00065AB0" w:rsidRPr="00782FBE" w:rsidRDefault="00065AB0" w:rsidP="00782FBE">
      <w:pPr>
        <w:pStyle w:val="Answerbullets"/>
        <w:numPr>
          <w:ilvl w:val="0"/>
          <w:numId w:val="32"/>
        </w:numPr>
        <w:rPr>
          <w:rFonts w:ascii="Calibri" w:hAnsi="Calibri" w:cs="Calibri"/>
          <w:snapToGrid w:val="0"/>
          <w:sz w:val="24"/>
          <w:szCs w:val="24"/>
        </w:rPr>
      </w:pPr>
      <w:r w:rsidRPr="00065AB0">
        <w:rPr>
          <w:rFonts w:ascii="Calibri" w:hAnsi="Calibri" w:cs="Calibri"/>
          <w:snapToGrid w:val="0"/>
          <w:sz w:val="24"/>
          <w:szCs w:val="24"/>
        </w:rPr>
        <w:t xml:space="preserve">Listen to and </w:t>
      </w:r>
      <w:r w:rsidR="008C208B">
        <w:rPr>
          <w:rFonts w:ascii="Calibri" w:hAnsi="Calibri" w:cs="Calibri"/>
          <w:snapToGrid w:val="0"/>
          <w:sz w:val="24"/>
          <w:szCs w:val="24"/>
        </w:rPr>
        <w:t>support students to</w:t>
      </w:r>
      <w:r w:rsidRPr="00065AB0">
        <w:rPr>
          <w:rFonts w:ascii="Calibri" w:hAnsi="Calibri" w:cs="Calibri"/>
          <w:snapToGrid w:val="0"/>
          <w:sz w:val="24"/>
          <w:szCs w:val="24"/>
        </w:rPr>
        <w:t xml:space="preserve"> resolve a range of issues creating barriers to learning.  </w:t>
      </w:r>
    </w:p>
    <w:p w14:paraId="3E8D2C7C" w14:textId="77777777" w:rsidR="00065AB0" w:rsidRPr="00065AB0" w:rsidRDefault="00065AB0" w:rsidP="00065AB0">
      <w:pPr>
        <w:pStyle w:val="NoSpacing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lastRenderedPageBreak/>
        <w:t>Support and work with s</w:t>
      </w:r>
      <w:r w:rsidR="008C208B">
        <w:rPr>
          <w:rFonts w:cs="Calibri"/>
          <w:sz w:val="24"/>
          <w:szCs w:val="24"/>
        </w:rPr>
        <w:t>tudents</w:t>
      </w:r>
      <w:r w:rsidRPr="00065AB0">
        <w:rPr>
          <w:rFonts w:cs="Calibri"/>
          <w:sz w:val="24"/>
          <w:szCs w:val="24"/>
        </w:rPr>
        <w:t xml:space="preserve"> on a one to one basis or in small or large groups.</w:t>
      </w:r>
    </w:p>
    <w:p w14:paraId="48F0633E" w14:textId="77777777" w:rsidR="00065AB0" w:rsidRPr="00065AB0" w:rsidRDefault="00065AB0" w:rsidP="00065AB0">
      <w:pPr>
        <w:pStyle w:val="NoSpacing"/>
        <w:jc w:val="both"/>
        <w:rPr>
          <w:rFonts w:cs="Calibri"/>
          <w:sz w:val="24"/>
          <w:szCs w:val="24"/>
        </w:rPr>
      </w:pPr>
    </w:p>
    <w:p w14:paraId="491C2554" w14:textId="77777777" w:rsidR="00065AB0" w:rsidRPr="00782FBE" w:rsidRDefault="00065AB0" w:rsidP="00065AB0">
      <w:pPr>
        <w:pStyle w:val="NoSpacing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Work independently and under the support and guidance of other staff to ensure s</w:t>
      </w:r>
      <w:r w:rsidR="008C208B">
        <w:rPr>
          <w:rFonts w:cs="Calibri"/>
          <w:sz w:val="24"/>
          <w:szCs w:val="24"/>
        </w:rPr>
        <w:t>tudents</w:t>
      </w:r>
      <w:r w:rsidRPr="00065AB0">
        <w:rPr>
          <w:rFonts w:cs="Calibri"/>
          <w:sz w:val="24"/>
          <w:szCs w:val="24"/>
        </w:rPr>
        <w:t xml:space="preserve"> are effectively supported. </w:t>
      </w:r>
    </w:p>
    <w:p w14:paraId="57D0DF41" w14:textId="77777777" w:rsidR="00065AB0" w:rsidRPr="00065AB0" w:rsidRDefault="00065AB0" w:rsidP="00065AB0">
      <w:pPr>
        <w:pStyle w:val="BodyTextIndent2"/>
        <w:ind w:left="0"/>
        <w:jc w:val="both"/>
        <w:rPr>
          <w:rFonts w:ascii="Calibri" w:hAnsi="Calibri" w:cs="Calibri"/>
        </w:rPr>
      </w:pPr>
    </w:p>
    <w:p w14:paraId="0311B55B" w14:textId="77777777" w:rsidR="00065AB0" w:rsidRPr="00065AB0" w:rsidRDefault="00065AB0" w:rsidP="00065AB0">
      <w:pPr>
        <w:pStyle w:val="NoSpacing"/>
        <w:numPr>
          <w:ilvl w:val="0"/>
          <w:numId w:val="32"/>
        </w:numPr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Have an enthusiasm for the role which motivates and supports other staff and encourages a shared understanding of the contribution the College can make to all aspects of s</w:t>
      </w:r>
      <w:r w:rsidR="008C208B">
        <w:rPr>
          <w:rFonts w:cs="Calibri"/>
          <w:sz w:val="24"/>
          <w:szCs w:val="24"/>
        </w:rPr>
        <w:t>tudents</w:t>
      </w:r>
      <w:r w:rsidRPr="00065AB0">
        <w:rPr>
          <w:rFonts w:cs="Calibri"/>
          <w:sz w:val="24"/>
          <w:szCs w:val="24"/>
        </w:rPr>
        <w:t xml:space="preserve">’ lives. </w:t>
      </w:r>
    </w:p>
    <w:p w14:paraId="59671762" w14:textId="77777777" w:rsidR="00065AB0" w:rsidRPr="00065AB0" w:rsidRDefault="00065AB0" w:rsidP="00065AB0">
      <w:pPr>
        <w:pStyle w:val="NoSpacing"/>
        <w:rPr>
          <w:rFonts w:cs="Calibri"/>
          <w:sz w:val="24"/>
          <w:szCs w:val="24"/>
        </w:rPr>
      </w:pPr>
    </w:p>
    <w:p w14:paraId="62F8F4B3" w14:textId="77777777" w:rsidR="00065AB0" w:rsidRPr="00E92DA4" w:rsidRDefault="00065AB0" w:rsidP="00065AB0">
      <w:pPr>
        <w:numPr>
          <w:ilvl w:val="0"/>
          <w:numId w:val="32"/>
        </w:numPr>
        <w:rPr>
          <w:rFonts w:ascii="Calibri" w:hAnsi="Calibri" w:cs="Calibri"/>
          <w:color w:val="auto"/>
          <w:sz w:val="24"/>
        </w:rPr>
      </w:pPr>
      <w:r w:rsidRPr="00E92DA4">
        <w:rPr>
          <w:rFonts w:ascii="Calibri" w:hAnsi="Calibri" w:cs="Calibri"/>
          <w:color w:val="auto"/>
          <w:sz w:val="24"/>
        </w:rPr>
        <w:t>Encourage s</w:t>
      </w:r>
      <w:r w:rsidR="008C208B" w:rsidRPr="00E92DA4">
        <w:rPr>
          <w:rFonts w:ascii="Calibri" w:hAnsi="Calibri" w:cs="Calibri"/>
          <w:color w:val="auto"/>
          <w:sz w:val="24"/>
        </w:rPr>
        <w:t>tudents</w:t>
      </w:r>
      <w:r w:rsidRPr="00E92DA4">
        <w:rPr>
          <w:rFonts w:ascii="Calibri" w:hAnsi="Calibri" w:cs="Calibri"/>
          <w:color w:val="auto"/>
          <w:sz w:val="24"/>
        </w:rPr>
        <w:t xml:space="preserve"> to become as independent as possible </w:t>
      </w:r>
      <w:proofErr w:type="gramStart"/>
      <w:r w:rsidRPr="00E92DA4">
        <w:rPr>
          <w:rFonts w:ascii="Calibri" w:hAnsi="Calibri" w:cs="Calibri"/>
          <w:color w:val="auto"/>
          <w:sz w:val="24"/>
        </w:rPr>
        <w:t>taking into account</w:t>
      </w:r>
      <w:proofErr w:type="gramEnd"/>
      <w:r w:rsidRPr="00E92DA4">
        <w:rPr>
          <w:rFonts w:ascii="Calibri" w:hAnsi="Calibri" w:cs="Calibri"/>
          <w:color w:val="auto"/>
          <w:sz w:val="24"/>
        </w:rPr>
        <w:t xml:space="preserve"> their </w:t>
      </w:r>
      <w:r w:rsidR="00782FBE">
        <w:rPr>
          <w:rFonts w:ascii="Calibri" w:hAnsi="Calibri" w:cs="Calibri"/>
          <w:color w:val="auto"/>
          <w:sz w:val="24"/>
        </w:rPr>
        <w:t xml:space="preserve">individual </w:t>
      </w:r>
      <w:r w:rsidRPr="00E92DA4">
        <w:rPr>
          <w:rFonts w:ascii="Calibri" w:hAnsi="Calibri" w:cs="Calibri"/>
          <w:color w:val="auto"/>
          <w:sz w:val="24"/>
        </w:rPr>
        <w:t>needs.</w:t>
      </w:r>
    </w:p>
    <w:p w14:paraId="03D06FAA" w14:textId="77777777" w:rsidR="00065AB0" w:rsidRPr="00065AB0" w:rsidRDefault="00065AB0" w:rsidP="00065AB0">
      <w:pPr>
        <w:pStyle w:val="NoSpacing"/>
        <w:rPr>
          <w:rFonts w:cs="Calibri"/>
          <w:sz w:val="24"/>
          <w:szCs w:val="24"/>
        </w:rPr>
      </w:pPr>
    </w:p>
    <w:p w14:paraId="6E58912A" w14:textId="77777777" w:rsidR="00065AB0" w:rsidRDefault="00065AB0" w:rsidP="007517F3">
      <w:pPr>
        <w:pStyle w:val="NoSpacing"/>
        <w:numPr>
          <w:ilvl w:val="0"/>
          <w:numId w:val="32"/>
        </w:numPr>
        <w:rPr>
          <w:rFonts w:cs="Calibri"/>
          <w:sz w:val="24"/>
          <w:szCs w:val="24"/>
        </w:rPr>
      </w:pPr>
      <w:r w:rsidRPr="008C208B">
        <w:rPr>
          <w:rFonts w:cs="Calibri"/>
          <w:sz w:val="24"/>
          <w:szCs w:val="24"/>
        </w:rPr>
        <w:t>To support and implement the College’s quality framework and improvement programmes, including the development of learning support and teaching</w:t>
      </w:r>
      <w:r w:rsidR="008C208B">
        <w:rPr>
          <w:rFonts w:cs="Calibri"/>
          <w:sz w:val="24"/>
          <w:szCs w:val="24"/>
        </w:rPr>
        <w:t>.</w:t>
      </w:r>
    </w:p>
    <w:p w14:paraId="56C5F23D" w14:textId="77777777" w:rsidR="008C208B" w:rsidRDefault="008C208B" w:rsidP="008C208B">
      <w:pPr>
        <w:pStyle w:val="ListParagraph"/>
        <w:rPr>
          <w:rFonts w:cs="Calibri"/>
          <w:sz w:val="24"/>
        </w:rPr>
      </w:pPr>
    </w:p>
    <w:p w14:paraId="02EB0347" w14:textId="77777777" w:rsidR="00065AB0" w:rsidRPr="00065AB0" w:rsidRDefault="00065AB0" w:rsidP="00065AB0">
      <w:pPr>
        <w:pStyle w:val="NoSpacing"/>
        <w:numPr>
          <w:ilvl w:val="0"/>
          <w:numId w:val="32"/>
        </w:numPr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Support internal quality assurance activities within the various pathways</w:t>
      </w:r>
      <w:r w:rsidR="00782FBE">
        <w:rPr>
          <w:rFonts w:cs="Calibri"/>
          <w:sz w:val="24"/>
          <w:szCs w:val="24"/>
        </w:rPr>
        <w:t xml:space="preserve"> as directed</w:t>
      </w:r>
      <w:r w:rsidRPr="00065AB0">
        <w:rPr>
          <w:rFonts w:cs="Calibri"/>
          <w:sz w:val="24"/>
          <w:szCs w:val="24"/>
        </w:rPr>
        <w:t xml:space="preserve">. </w:t>
      </w:r>
    </w:p>
    <w:p w14:paraId="0CE96A9A" w14:textId="77777777" w:rsidR="00065AB0" w:rsidRPr="00065AB0" w:rsidRDefault="00065AB0" w:rsidP="00065AB0">
      <w:pPr>
        <w:pStyle w:val="NoSpacing"/>
        <w:rPr>
          <w:rFonts w:cs="Calibri"/>
          <w:sz w:val="24"/>
          <w:szCs w:val="24"/>
        </w:rPr>
      </w:pPr>
    </w:p>
    <w:p w14:paraId="71AB4513" w14:textId="77777777" w:rsidR="00065AB0" w:rsidRDefault="00065AB0" w:rsidP="00065AB0">
      <w:pPr>
        <w:pStyle w:val="NoSpacing"/>
        <w:numPr>
          <w:ilvl w:val="0"/>
          <w:numId w:val="32"/>
        </w:numPr>
        <w:rPr>
          <w:rFonts w:cs="Calibri"/>
          <w:sz w:val="24"/>
          <w:szCs w:val="24"/>
        </w:rPr>
      </w:pPr>
      <w:r w:rsidRPr="00065AB0">
        <w:rPr>
          <w:rFonts w:cs="Calibri"/>
          <w:sz w:val="24"/>
          <w:szCs w:val="24"/>
        </w:rPr>
        <w:t>To provide accurate detailed reports on the performance of s</w:t>
      </w:r>
      <w:r w:rsidR="008C208B">
        <w:rPr>
          <w:rFonts w:cs="Calibri"/>
          <w:sz w:val="24"/>
          <w:szCs w:val="24"/>
        </w:rPr>
        <w:t>tudents</w:t>
      </w:r>
      <w:r w:rsidR="00782FBE">
        <w:rPr>
          <w:rFonts w:cs="Calibri"/>
          <w:sz w:val="24"/>
          <w:szCs w:val="24"/>
        </w:rPr>
        <w:t xml:space="preserve"> as requested</w:t>
      </w:r>
      <w:r w:rsidRPr="00065AB0">
        <w:rPr>
          <w:rFonts w:cs="Calibri"/>
          <w:sz w:val="24"/>
          <w:szCs w:val="24"/>
        </w:rPr>
        <w:t xml:space="preserve">.  </w:t>
      </w:r>
    </w:p>
    <w:p w14:paraId="5285E466" w14:textId="77777777" w:rsidR="008C208B" w:rsidRDefault="008C208B" w:rsidP="008C208B">
      <w:pPr>
        <w:pStyle w:val="ListParagraph"/>
        <w:rPr>
          <w:rFonts w:cs="Calibri"/>
          <w:sz w:val="24"/>
        </w:rPr>
      </w:pPr>
    </w:p>
    <w:p w14:paraId="75980D5F" w14:textId="77777777" w:rsidR="00065AB0" w:rsidRPr="00065AB0" w:rsidRDefault="00065AB0" w:rsidP="00065AB0">
      <w:pPr>
        <w:jc w:val="both"/>
        <w:rPr>
          <w:rFonts w:ascii="Calibri" w:hAnsi="Calibri" w:cs="Calibri"/>
          <w:sz w:val="24"/>
        </w:rPr>
      </w:pPr>
    </w:p>
    <w:p w14:paraId="6545DA10" w14:textId="77777777" w:rsidR="008C208B" w:rsidRPr="008C208B" w:rsidRDefault="008C208B" w:rsidP="008C208B">
      <w:pPr>
        <w:ind w:left="360"/>
        <w:jc w:val="both"/>
        <w:rPr>
          <w:rFonts w:ascii="Calibri" w:eastAsia="Calibri" w:hAnsi="Calibri" w:cs="Calibri"/>
          <w:b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b/>
          <w:color w:val="auto"/>
          <w:sz w:val="24"/>
          <w:lang w:val="en-GB"/>
        </w:rPr>
        <w:t>Curriculum and Planning</w:t>
      </w:r>
    </w:p>
    <w:p w14:paraId="43CB8F06" w14:textId="77777777" w:rsidR="008C208B" w:rsidRPr="008C208B" w:rsidRDefault="008C208B" w:rsidP="008C208B">
      <w:pPr>
        <w:jc w:val="both"/>
        <w:rPr>
          <w:rFonts w:ascii="Calibri" w:eastAsia="Calibri" w:hAnsi="Calibri" w:cs="Calibri"/>
          <w:color w:val="auto"/>
          <w:sz w:val="24"/>
          <w:lang w:val="en-GB"/>
        </w:rPr>
      </w:pPr>
    </w:p>
    <w:p w14:paraId="733AB2A4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Liaise with the Tutors and 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Hub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Managers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to ensure the delivery of an appropriate, comprehensive, high quality and cost-effective curriculum area.  Contribute to the day to day run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n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ing and effective management of all learning areas. </w:t>
      </w:r>
    </w:p>
    <w:p w14:paraId="2DE43923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Organise and run extracurricular and off</w:t>
      </w:r>
      <w:r w:rsidR="00782FBE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site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activities during lunch times, evenings and 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when </w:t>
      </w:r>
      <w:proofErr w:type="gramStart"/>
      <w:r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required  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during</w:t>
      </w:r>
      <w:proofErr w:type="gramEnd"/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the weekend.</w:t>
      </w:r>
    </w:p>
    <w:p w14:paraId="2770BB6C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Assist Tutors with the development, implementation and updating of 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targets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, providing accurate objective feedback and reports as required. </w:t>
      </w:r>
    </w:p>
    <w:p w14:paraId="2AD2F18E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Be accountable for effective support so that 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students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</w:t>
      </w:r>
      <w:proofErr w:type="gramStart"/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needs</w:t>
      </w:r>
      <w:proofErr w:type="gramEnd"/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are met and they achieve to their potential.</w:t>
      </w:r>
    </w:p>
    <w:p w14:paraId="7989ADD3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Support all s</w:t>
      </w:r>
      <w:r>
        <w:rPr>
          <w:rFonts w:ascii="Calibri" w:eastAsia="Calibri" w:hAnsi="Calibri" w:cs="Calibri"/>
          <w:color w:val="000000"/>
          <w:sz w:val="24"/>
          <w:lang w:val="en-GB" w:eastAsia="en-GB"/>
        </w:rPr>
        <w:t>tudents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to develop independence and interdependence in their learning particularly in the areas of personal and social development, wellbeing and health promotion.  </w:t>
      </w:r>
    </w:p>
    <w:p w14:paraId="31DE5E4E" w14:textId="77777777" w:rsidR="00782FBE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Ensure behaviour is managed effectively so that high quality learning can take place.</w:t>
      </w:r>
    </w:p>
    <w:p w14:paraId="3AD4AA7B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</w:t>
      </w:r>
      <w:r w:rsidR="00782FBE">
        <w:rPr>
          <w:rFonts w:ascii="Calibri" w:eastAsia="Calibri" w:hAnsi="Calibri" w:cs="Calibri"/>
          <w:color w:val="000000"/>
          <w:sz w:val="24"/>
          <w:lang w:val="en-GB" w:eastAsia="en-GB"/>
        </w:rPr>
        <w:t>Contribute to student focus meetings and a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dhere to behaviour strategies whilst supporting staff to </w:t>
      </w:r>
      <w:proofErr w:type="gramStart"/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monitor  and</w:t>
      </w:r>
      <w:proofErr w:type="gramEnd"/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evaluate behaviour.  </w:t>
      </w:r>
    </w:p>
    <w:p w14:paraId="0B9D09DA" w14:textId="77777777" w:rsidR="008C208B" w:rsidRPr="008C208B" w:rsidRDefault="008C208B" w:rsidP="008C208B">
      <w:pPr>
        <w:numPr>
          <w:ilvl w:val="0"/>
          <w:numId w:val="32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4"/>
          <w:lang w:val="en-GB" w:eastAsia="en-GB"/>
        </w:rPr>
      </w:pPr>
      <w:r w:rsidRPr="008C208B">
        <w:rPr>
          <w:rFonts w:ascii="Calibri" w:eastAsia="Times New Roman" w:hAnsi="Calibri" w:cs="Calibri"/>
          <w:color w:val="auto"/>
          <w:sz w:val="24"/>
          <w:lang w:val="en-GB" w:eastAsia="en-GB"/>
        </w:rPr>
        <w:t>Engage with all staff to ensure that high quality learning experiences take place.</w:t>
      </w:r>
    </w:p>
    <w:p w14:paraId="228FA985" w14:textId="77777777" w:rsidR="008C208B" w:rsidRPr="008C208B" w:rsidRDefault="008C208B" w:rsidP="008C208B">
      <w:pPr>
        <w:numPr>
          <w:ilvl w:val="0"/>
          <w:numId w:val="32"/>
        </w:numPr>
        <w:tabs>
          <w:tab w:val="left" w:pos="709"/>
        </w:tabs>
        <w:spacing w:after="200" w:line="276" w:lineRule="auto"/>
        <w:jc w:val="both"/>
        <w:rPr>
          <w:rFonts w:ascii="Calibri" w:eastAsia="Times New Roman" w:hAnsi="Calibri" w:cs="Calibri"/>
          <w:color w:val="auto"/>
          <w:sz w:val="24"/>
          <w:lang w:val="en-GB" w:eastAsia="en-GB"/>
        </w:rPr>
      </w:pPr>
      <w:r w:rsidRPr="008C208B">
        <w:rPr>
          <w:rFonts w:ascii="Calibri" w:eastAsia="Times New Roman" w:hAnsi="Calibri" w:cs="Calibri"/>
          <w:color w:val="auto"/>
          <w:sz w:val="24"/>
          <w:lang w:val="en-GB" w:eastAsia="en-GB"/>
        </w:rPr>
        <w:t>To promote and support the integration of ICT into learning, teaching and assessment.</w:t>
      </w:r>
    </w:p>
    <w:p w14:paraId="7C670511" w14:textId="77777777" w:rsidR="008C208B" w:rsidRPr="008C208B" w:rsidRDefault="008C208B" w:rsidP="008C208B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lang w:val="en-GB" w:eastAsia="en-GB"/>
        </w:rPr>
      </w:pPr>
    </w:p>
    <w:p w14:paraId="173A4E65" w14:textId="77777777" w:rsidR="008C208B" w:rsidRPr="008C208B" w:rsidRDefault="008C208B" w:rsidP="008C208B">
      <w:pPr>
        <w:ind w:left="360"/>
        <w:jc w:val="both"/>
        <w:rPr>
          <w:rFonts w:ascii="Calibri" w:eastAsia="Times New Roman" w:hAnsi="Calibri" w:cs="Calibri"/>
          <w:b/>
          <w:color w:val="auto"/>
          <w:sz w:val="24"/>
          <w:lang w:val="en-GB" w:eastAsia="en-GB"/>
        </w:rPr>
      </w:pPr>
      <w:r w:rsidRPr="008C208B">
        <w:rPr>
          <w:rFonts w:ascii="Calibri" w:eastAsia="Times New Roman" w:hAnsi="Calibri" w:cs="Calibri"/>
          <w:b/>
          <w:color w:val="auto"/>
          <w:sz w:val="24"/>
          <w:lang w:val="en-GB" w:eastAsia="en-GB"/>
        </w:rPr>
        <w:t>Quality and Standards</w:t>
      </w:r>
    </w:p>
    <w:p w14:paraId="32DE3DDA" w14:textId="77777777" w:rsidR="008C208B" w:rsidRPr="008C208B" w:rsidRDefault="008C208B" w:rsidP="008C208B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4"/>
          <w:lang w:val="en-GB" w:eastAsia="en-GB"/>
        </w:rPr>
      </w:pPr>
    </w:p>
    <w:p w14:paraId="12F7A0C6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Raise standards and foster an ethos of excellence and endeavour to give every </w:t>
      </w:r>
      <w:r w:rsidR="00E92DA4">
        <w:rPr>
          <w:rFonts w:ascii="Calibri" w:eastAsia="Calibri" w:hAnsi="Calibri" w:cs="Calibri"/>
          <w:color w:val="auto"/>
          <w:sz w:val="24"/>
          <w:lang w:val="en-GB"/>
        </w:rPr>
        <w:t>student</w:t>
      </w: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 the opportunity to meet their potential.</w:t>
      </w:r>
    </w:p>
    <w:p w14:paraId="40DF97D5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>Establish productive working relationships with s</w:t>
      </w:r>
      <w:r w:rsidR="00E92DA4">
        <w:rPr>
          <w:rFonts w:ascii="Calibri" w:eastAsia="Calibri" w:hAnsi="Calibri" w:cs="Calibri"/>
          <w:color w:val="auto"/>
          <w:sz w:val="24"/>
          <w:lang w:val="en-GB"/>
        </w:rPr>
        <w:t>tudents</w:t>
      </w: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, act as a role model and provide information and guidance about their own learning, behaviour and consequences of their own actions to promote </w:t>
      </w:r>
      <w:r w:rsidR="00782FBE" w:rsidRPr="008C208B">
        <w:rPr>
          <w:rFonts w:ascii="Calibri" w:eastAsia="Calibri" w:hAnsi="Calibri" w:cs="Calibri"/>
          <w:color w:val="auto"/>
          <w:sz w:val="24"/>
          <w:lang w:val="en-GB"/>
        </w:rPr>
        <w:t>self-esteem</w:t>
      </w:r>
      <w:r w:rsidRPr="008C208B">
        <w:rPr>
          <w:rFonts w:ascii="Calibri" w:eastAsia="Calibri" w:hAnsi="Calibri" w:cs="Calibri"/>
          <w:color w:val="auto"/>
          <w:sz w:val="24"/>
          <w:lang w:val="en-GB"/>
        </w:rPr>
        <w:t>.</w:t>
      </w:r>
    </w:p>
    <w:p w14:paraId="5CD0A04B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Ensure adherence to the Quality Framework and provide comprehensive feedback into the annual Self-Assessment Report and Quality Improvement Plan. </w:t>
      </w:r>
    </w:p>
    <w:p w14:paraId="4AA235E3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Regularly update </w:t>
      </w:r>
      <w:r w:rsidR="00E92DA4">
        <w:rPr>
          <w:rFonts w:ascii="Calibri" w:eastAsia="Calibri" w:hAnsi="Calibri" w:cs="Calibri"/>
          <w:color w:val="000000"/>
          <w:sz w:val="24"/>
          <w:lang w:val="en-GB" w:eastAsia="en-GB"/>
        </w:rPr>
        <w:t>Hub Managers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and Tutors on the effectiveness of the learning within </w:t>
      </w:r>
      <w:r w:rsidR="005C7CD1">
        <w:rPr>
          <w:rFonts w:ascii="Calibri" w:eastAsia="Calibri" w:hAnsi="Calibri" w:cs="Calibri"/>
          <w:color w:val="000000"/>
          <w:sz w:val="24"/>
          <w:lang w:val="en-GB" w:eastAsia="en-GB"/>
        </w:rPr>
        <w:t>sessions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.</w:t>
      </w:r>
    </w:p>
    <w:p w14:paraId="4BFA1ABC" w14:textId="77777777" w:rsidR="008C208B" w:rsidRPr="008C208B" w:rsidRDefault="008C208B" w:rsidP="008C208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z w:val="24"/>
          <w:lang w:val="en-GB" w:eastAsia="en-GB"/>
        </w:rPr>
      </w:pP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Improve standards of learning support by networking and sharing good practice with other Pathway </w:t>
      </w:r>
      <w:r w:rsidR="005C7CD1">
        <w:rPr>
          <w:rFonts w:ascii="Calibri" w:eastAsia="Calibri" w:hAnsi="Calibri" w:cs="Calibri"/>
          <w:color w:val="000000"/>
          <w:sz w:val="24"/>
          <w:lang w:val="en-GB" w:eastAsia="en-GB"/>
        </w:rPr>
        <w:t>Learning Mentors</w:t>
      </w:r>
      <w:r w:rsidRPr="008C208B">
        <w:rPr>
          <w:rFonts w:ascii="Calibri" w:eastAsia="Calibri" w:hAnsi="Calibri" w:cs="Calibri"/>
          <w:color w:val="000000"/>
          <w:sz w:val="24"/>
          <w:lang w:val="en-GB" w:eastAsia="en-GB"/>
        </w:rPr>
        <w:t>.</w:t>
      </w:r>
    </w:p>
    <w:p w14:paraId="54E06CE5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Support all aspects of the learner journey </w:t>
      </w:r>
      <w:r w:rsidR="005C7CD1">
        <w:rPr>
          <w:rFonts w:ascii="Calibri" w:eastAsia="Calibri" w:hAnsi="Calibri" w:cs="Calibri"/>
          <w:color w:val="auto"/>
          <w:sz w:val="24"/>
          <w:lang w:val="en-GB"/>
        </w:rPr>
        <w:t>and contribute as requested to</w:t>
      </w: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 internal and external audit processes.</w:t>
      </w:r>
    </w:p>
    <w:p w14:paraId="40BE7BC9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 xml:space="preserve">To keep all aspects of learning support under constant review </w:t>
      </w:r>
      <w:r w:rsidR="005C7CD1">
        <w:rPr>
          <w:rFonts w:ascii="Calibri" w:eastAsia="Calibri" w:hAnsi="Calibri" w:cs="Calibri"/>
          <w:color w:val="auto"/>
          <w:sz w:val="24"/>
          <w:lang w:val="en-GB"/>
        </w:rPr>
        <w:t>and contribute to quality assurance processes.</w:t>
      </w:r>
    </w:p>
    <w:p w14:paraId="669FABC1" w14:textId="77777777" w:rsidR="008C208B" w:rsidRPr="008C208B" w:rsidRDefault="008C208B" w:rsidP="008C208B">
      <w:pPr>
        <w:numPr>
          <w:ilvl w:val="0"/>
          <w:numId w:val="32"/>
        </w:numPr>
        <w:tabs>
          <w:tab w:val="left" w:pos="770"/>
        </w:tabs>
        <w:spacing w:after="200" w:line="276" w:lineRule="auto"/>
        <w:jc w:val="both"/>
        <w:rPr>
          <w:rFonts w:ascii="Calibri" w:eastAsia="Calibri" w:hAnsi="Calibri" w:cs="Calibri"/>
          <w:color w:val="auto"/>
          <w:sz w:val="24"/>
          <w:lang w:val="en-GB"/>
        </w:rPr>
      </w:pPr>
      <w:r w:rsidRPr="008C208B">
        <w:rPr>
          <w:rFonts w:ascii="Calibri" w:eastAsia="Calibri" w:hAnsi="Calibri" w:cs="Calibri"/>
          <w:color w:val="auto"/>
          <w:sz w:val="24"/>
          <w:lang w:val="en-GB"/>
        </w:rPr>
        <w:t>To critically review performance within learning environments in conjunction with other staff, develop and implement a plan for the delivery of excellence across learning pathways.</w:t>
      </w:r>
    </w:p>
    <w:p w14:paraId="168CEDDF" w14:textId="77777777" w:rsidR="00BD75E5" w:rsidRPr="00E92DA4" w:rsidRDefault="008C208B" w:rsidP="00E92DA4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 w:cs="Calibri"/>
          <w:sz w:val="24"/>
        </w:rPr>
      </w:pPr>
      <w:r w:rsidRPr="00E92DA4">
        <w:rPr>
          <w:rFonts w:ascii="Calibri" w:eastAsia="Calibri" w:hAnsi="Calibri" w:cs="Calibri"/>
          <w:color w:val="auto"/>
          <w:sz w:val="24"/>
          <w:lang w:val="en-GB"/>
        </w:rPr>
        <w:t xml:space="preserve">To </w:t>
      </w:r>
      <w:r w:rsidR="00E92DA4" w:rsidRPr="00E92DA4">
        <w:rPr>
          <w:rFonts w:ascii="Calibri" w:eastAsia="Calibri" w:hAnsi="Calibri" w:cs="Calibri"/>
          <w:color w:val="auto"/>
          <w:sz w:val="24"/>
          <w:lang w:val="en-GB"/>
        </w:rPr>
        <w:t>be aware of and monitor student targets and progression and keep Hub Manager informed of concerns</w:t>
      </w:r>
      <w:r w:rsidR="00E92DA4">
        <w:rPr>
          <w:rFonts w:ascii="Calibri" w:eastAsia="Calibri" w:hAnsi="Calibri" w:cs="Calibri"/>
          <w:color w:val="auto"/>
          <w:sz w:val="24"/>
          <w:lang w:val="en-GB"/>
        </w:rPr>
        <w:t>.</w:t>
      </w:r>
    </w:p>
    <w:p w14:paraId="378E46EC" w14:textId="77777777" w:rsidR="00477C13" w:rsidRPr="008C208B" w:rsidRDefault="00477C13" w:rsidP="00845A29">
      <w:pPr>
        <w:rPr>
          <w:rFonts w:ascii="Calibri" w:hAnsi="Calibri" w:cs="Calibri"/>
          <w:sz w:val="24"/>
        </w:rPr>
      </w:pPr>
    </w:p>
    <w:p w14:paraId="6843AD70" w14:textId="77777777" w:rsidR="00477C13" w:rsidRDefault="00477C13" w:rsidP="00845A29">
      <w:pPr>
        <w:rPr>
          <w:rFonts w:ascii="Calibri" w:hAnsi="Calibri" w:cs="Calibri"/>
          <w:sz w:val="24"/>
        </w:rPr>
      </w:pPr>
    </w:p>
    <w:p w14:paraId="07619C80" w14:textId="77777777" w:rsidR="00477C13" w:rsidRDefault="00477C13" w:rsidP="00477C1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General</w:t>
      </w:r>
    </w:p>
    <w:p w14:paraId="46BD82D0" w14:textId="77777777" w:rsidR="00477C13" w:rsidRDefault="00477C13" w:rsidP="00477C13">
      <w:pPr>
        <w:rPr>
          <w:sz w:val="24"/>
        </w:rPr>
      </w:pPr>
    </w:p>
    <w:p w14:paraId="6F5034C2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strictly observe and follow staff code of conduct.</w:t>
      </w:r>
    </w:p>
    <w:p w14:paraId="7304F674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Be aware of the responsibility for personal health, safety and welfare and that of others who may be affected by your actions or inactions</w:t>
      </w:r>
    </w:p>
    <w:p w14:paraId="206FA346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Support the college’s implementation of all current statutory requirements, e.g. Equalities Act, Equal Opportunities, Child Protection and Data Protection (GDPR)</w:t>
      </w:r>
    </w:p>
    <w:p w14:paraId="75D773E4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fulfil personal requirements, where appropriate, with regard to Trust and college policies and procedures, health, safety and welfare, emergency, evacuation and security</w:t>
      </w:r>
    </w:p>
    <w:p w14:paraId="6585EC42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 xml:space="preserve">To have responsibility for promoting and safeguarding the welfare of all students </w:t>
      </w:r>
    </w:p>
    <w:p w14:paraId="5DC598AF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The Trust is committed to safeguarding and promoting the welfare of children and young people and expects all staff to share this commitment</w:t>
      </w:r>
    </w:p>
    <w:p w14:paraId="007F6352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lastRenderedPageBreak/>
        <w:t>To work positively and inclusively with colleagues and stakeholders so that the Trust provides a workplace and delivers a service that does not discriminate against people on the ground of their age, sexuality, religion or belief, race, gender or disabilities</w:t>
      </w:r>
    </w:p>
    <w:p w14:paraId="3211E9ED" w14:textId="77777777" w:rsidR="00477C13" w:rsidRPr="004E4DE5" w:rsidRDefault="00477C13" w:rsidP="00477C13">
      <w:pPr>
        <w:pStyle w:val="checkboxindent"/>
        <w:numPr>
          <w:ilvl w:val="0"/>
          <w:numId w:val="20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attend training as required by the Trust to ensure that the best possible service is provided to our students and to each other.</w:t>
      </w:r>
    </w:p>
    <w:p w14:paraId="7447F838" w14:textId="77777777" w:rsidR="00477C13" w:rsidRPr="004E4DE5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observe at all times the Trust’s policies, in particular those relating to Health and Safety at Work and Data Protection.</w:t>
      </w:r>
    </w:p>
    <w:p w14:paraId="080A80DC" w14:textId="77777777" w:rsidR="00477C13" w:rsidRPr="004E4DE5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undertake other duties which may be reasonably be required.</w:t>
      </w:r>
    </w:p>
    <w:p w14:paraId="15FE2136" w14:textId="77777777" w:rsidR="00477C13" w:rsidRPr="004E4DE5" w:rsidRDefault="00477C13" w:rsidP="00477C13">
      <w:pPr>
        <w:pStyle w:val="checkboxindent"/>
        <w:spacing w:line="276" w:lineRule="auto"/>
        <w:ind w:left="0" w:firstLine="0"/>
        <w:rPr>
          <w:rFonts w:ascii="Calibri" w:hAnsi="Calibri" w:cs="Calibri"/>
          <w:color w:val="auto"/>
          <w:sz w:val="24"/>
        </w:rPr>
      </w:pPr>
    </w:p>
    <w:p w14:paraId="514CCB50" w14:textId="77777777" w:rsidR="00FD4068" w:rsidRPr="004E4DE5" w:rsidRDefault="00FD4068" w:rsidP="00FD4068">
      <w:pPr>
        <w:rPr>
          <w:color w:val="auto"/>
        </w:rPr>
      </w:pPr>
    </w:p>
    <w:sectPr w:rsidR="00FD4068" w:rsidRPr="004E4DE5" w:rsidSect="004D3574">
      <w:footerReference w:type="default" r:id="rId12"/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ABD0" w14:textId="77777777" w:rsidR="00966484" w:rsidRDefault="00966484" w:rsidP="00633A22">
      <w:r>
        <w:separator/>
      </w:r>
    </w:p>
  </w:endnote>
  <w:endnote w:type="continuationSeparator" w:id="0">
    <w:p w14:paraId="27FB5840" w14:textId="77777777" w:rsidR="00966484" w:rsidRDefault="00966484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47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E46D4" w14:textId="77777777" w:rsidR="00ED58C9" w:rsidRDefault="00ED5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01325" w14:textId="77777777" w:rsidR="00ED58C9" w:rsidRDefault="00ED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835E" w14:textId="77777777" w:rsidR="00966484" w:rsidRDefault="00966484" w:rsidP="00633A22">
      <w:r>
        <w:separator/>
      </w:r>
    </w:p>
  </w:footnote>
  <w:footnote w:type="continuationSeparator" w:id="0">
    <w:p w14:paraId="74E1CF15" w14:textId="77777777" w:rsidR="00966484" w:rsidRDefault="00966484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9B5A99"/>
    <w:multiLevelType w:val="hybridMultilevel"/>
    <w:tmpl w:val="BDC26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6726"/>
    <w:multiLevelType w:val="hybridMultilevel"/>
    <w:tmpl w:val="E7009F3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038D8"/>
    <w:multiLevelType w:val="hybridMultilevel"/>
    <w:tmpl w:val="E54E8A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89B3"/>
    <w:multiLevelType w:val="hybridMultilevel"/>
    <w:tmpl w:val="DD338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DE313C"/>
    <w:multiLevelType w:val="hybridMultilevel"/>
    <w:tmpl w:val="15060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57F4"/>
    <w:multiLevelType w:val="hybridMultilevel"/>
    <w:tmpl w:val="EC3A0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E3510"/>
    <w:multiLevelType w:val="hybridMultilevel"/>
    <w:tmpl w:val="DC487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6476"/>
    <w:multiLevelType w:val="hybridMultilevel"/>
    <w:tmpl w:val="B4CA2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3A3B"/>
    <w:multiLevelType w:val="hybridMultilevel"/>
    <w:tmpl w:val="3F1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13D"/>
    <w:multiLevelType w:val="hybridMultilevel"/>
    <w:tmpl w:val="4E92ACF0"/>
    <w:lvl w:ilvl="0" w:tplc="FB72CA08">
      <w:start w:val="1"/>
      <w:numFmt w:val="bullet"/>
      <w:pStyle w:val="Answer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596B"/>
    <w:multiLevelType w:val="hybridMultilevel"/>
    <w:tmpl w:val="3A683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ADB"/>
    <w:multiLevelType w:val="hybridMultilevel"/>
    <w:tmpl w:val="96024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418E"/>
    <w:multiLevelType w:val="hybridMultilevel"/>
    <w:tmpl w:val="66924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54F9"/>
    <w:multiLevelType w:val="hybridMultilevel"/>
    <w:tmpl w:val="50B6E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271C9"/>
    <w:multiLevelType w:val="hybridMultilevel"/>
    <w:tmpl w:val="0122F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91B"/>
    <w:multiLevelType w:val="hybridMultilevel"/>
    <w:tmpl w:val="202A5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5885"/>
    <w:multiLevelType w:val="hybridMultilevel"/>
    <w:tmpl w:val="42587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410B"/>
    <w:multiLevelType w:val="hybridMultilevel"/>
    <w:tmpl w:val="FE64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6525F"/>
    <w:multiLevelType w:val="hybridMultilevel"/>
    <w:tmpl w:val="892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4149D"/>
    <w:multiLevelType w:val="hybridMultilevel"/>
    <w:tmpl w:val="0742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7551"/>
    <w:multiLevelType w:val="hybridMultilevel"/>
    <w:tmpl w:val="4AE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D46E8"/>
    <w:multiLevelType w:val="hybridMultilevel"/>
    <w:tmpl w:val="096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D333A"/>
    <w:multiLevelType w:val="hybridMultilevel"/>
    <w:tmpl w:val="6B18D572"/>
    <w:lvl w:ilvl="0" w:tplc="7FBCE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548"/>
    <w:multiLevelType w:val="hybridMultilevel"/>
    <w:tmpl w:val="78F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E7E55"/>
    <w:multiLevelType w:val="hybridMultilevel"/>
    <w:tmpl w:val="BD4EE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4"/>
  </w:num>
  <w:num w:numId="5">
    <w:abstractNumId w:val="10"/>
  </w:num>
  <w:num w:numId="6">
    <w:abstractNumId w:val="17"/>
  </w:num>
  <w:num w:numId="7">
    <w:abstractNumId w:val="33"/>
  </w:num>
  <w:num w:numId="8">
    <w:abstractNumId w:val="7"/>
  </w:num>
  <w:num w:numId="9">
    <w:abstractNumId w:val="25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4"/>
  </w:num>
  <w:num w:numId="19">
    <w:abstractNumId w:val="32"/>
  </w:num>
  <w:num w:numId="20">
    <w:abstractNumId w:val="35"/>
  </w:num>
  <w:num w:numId="21">
    <w:abstractNumId w:val="23"/>
  </w:num>
  <w:num w:numId="22">
    <w:abstractNumId w:val="28"/>
  </w:num>
  <w:num w:numId="23">
    <w:abstractNumId w:val="31"/>
  </w:num>
  <w:num w:numId="24">
    <w:abstractNumId w:val="30"/>
  </w:num>
  <w:num w:numId="25">
    <w:abstractNumId w:val="34"/>
  </w:num>
  <w:num w:numId="26">
    <w:abstractNumId w:val="18"/>
  </w:num>
  <w:num w:numId="27">
    <w:abstractNumId w:val="20"/>
  </w:num>
  <w:num w:numId="28">
    <w:abstractNumId w:val="21"/>
  </w:num>
  <w:num w:numId="29">
    <w:abstractNumId w:val="13"/>
  </w:num>
  <w:num w:numId="30">
    <w:abstractNumId w:val="2"/>
  </w:num>
  <w:num w:numId="31">
    <w:abstractNumId w:val="8"/>
  </w:num>
  <w:num w:numId="32">
    <w:abstractNumId w:val="29"/>
  </w:num>
  <w:num w:numId="33">
    <w:abstractNumId w:val="14"/>
  </w:num>
  <w:num w:numId="34">
    <w:abstractNumId w:val="12"/>
  </w:num>
  <w:num w:numId="35">
    <w:abstractNumId w:val="11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8"/>
    <w:rsid w:val="00005BAC"/>
    <w:rsid w:val="00065AB0"/>
    <w:rsid w:val="000A7E97"/>
    <w:rsid w:val="000B4A9F"/>
    <w:rsid w:val="000C1362"/>
    <w:rsid w:val="001065A3"/>
    <w:rsid w:val="00115901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81E9D"/>
    <w:rsid w:val="00283705"/>
    <w:rsid w:val="002A0AC1"/>
    <w:rsid w:val="002C6D2D"/>
    <w:rsid w:val="002F4E67"/>
    <w:rsid w:val="00303EA2"/>
    <w:rsid w:val="003525D3"/>
    <w:rsid w:val="003565FB"/>
    <w:rsid w:val="003E35DA"/>
    <w:rsid w:val="003F6EB6"/>
    <w:rsid w:val="0043632A"/>
    <w:rsid w:val="00477C13"/>
    <w:rsid w:val="004A58D2"/>
    <w:rsid w:val="004B07B5"/>
    <w:rsid w:val="004B6355"/>
    <w:rsid w:val="004D3574"/>
    <w:rsid w:val="004E4DE5"/>
    <w:rsid w:val="00510F45"/>
    <w:rsid w:val="00514811"/>
    <w:rsid w:val="00557B53"/>
    <w:rsid w:val="00571D28"/>
    <w:rsid w:val="00572C85"/>
    <w:rsid w:val="005925B9"/>
    <w:rsid w:val="005C324C"/>
    <w:rsid w:val="005C7CD1"/>
    <w:rsid w:val="006273E3"/>
    <w:rsid w:val="00633A22"/>
    <w:rsid w:val="00672F6E"/>
    <w:rsid w:val="006B11D4"/>
    <w:rsid w:val="006F5596"/>
    <w:rsid w:val="00722CEC"/>
    <w:rsid w:val="0075519A"/>
    <w:rsid w:val="007628D7"/>
    <w:rsid w:val="00774C30"/>
    <w:rsid w:val="00782FBE"/>
    <w:rsid w:val="007834AC"/>
    <w:rsid w:val="00786151"/>
    <w:rsid w:val="00792D21"/>
    <w:rsid w:val="007D7966"/>
    <w:rsid w:val="007E6D45"/>
    <w:rsid w:val="007F7DE0"/>
    <w:rsid w:val="008072F5"/>
    <w:rsid w:val="00845A29"/>
    <w:rsid w:val="008766D6"/>
    <w:rsid w:val="008C208B"/>
    <w:rsid w:val="008C46FA"/>
    <w:rsid w:val="008C5930"/>
    <w:rsid w:val="008D6306"/>
    <w:rsid w:val="008E20B6"/>
    <w:rsid w:val="008E486E"/>
    <w:rsid w:val="009547D8"/>
    <w:rsid w:val="0095543B"/>
    <w:rsid w:val="0096383C"/>
    <w:rsid w:val="00966484"/>
    <w:rsid w:val="009715D6"/>
    <w:rsid w:val="00981289"/>
    <w:rsid w:val="00990D61"/>
    <w:rsid w:val="00995785"/>
    <w:rsid w:val="009D5D0A"/>
    <w:rsid w:val="009F558F"/>
    <w:rsid w:val="00A4079F"/>
    <w:rsid w:val="00A6621B"/>
    <w:rsid w:val="00A66CF1"/>
    <w:rsid w:val="00A76BDC"/>
    <w:rsid w:val="00A80512"/>
    <w:rsid w:val="00A947A4"/>
    <w:rsid w:val="00AB36A4"/>
    <w:rsid w:val="00AC0799"/>
    <w:rsid w:val="00AF3541"/>
    <w:rsid w:val="00AF3CBC"/>
    <w:rsid w:val="00B14286"/>
    <w:rsid w:val="00B859D8"/>
    <w:rsid w:val="00B93FD2"/>
    <w:rsid w:val="00B94139"/>
    <w:rsid w:val="00B94B95"/>
    <w:rsid w:val="00BA788F"/>
    <w:rsid w:val="00BD75E5"/>
    <w:rsid w:val="00C0066D"/>
    <w:rsid w:val="00C13135"/>
    <w:rsid w:val="00C21D21"/>
    <w:rsid w:val="00C3308F"/>
    <w:rsid w:val="00C437AB"/>
    <w:rsid w:val="00C602B1"/>
    <w:rsid w:val="00C84956"/>
    <w:rsid w:val="00CA31B1"/>
    <w:rsid w:val="00CB0D00"/>
    <w:rsid w:val="00CC32FA"/>
    <w:rsid w:val="00CD6606"/>
    <w:rsid w:val="00CE1CDE"/>
    <w:rsid w:val="00D70972"/>
    <w:rsid w:val="00D93E61"/>
    <w:rsid w:val="00DA059F"/>
    <w:rsid w:val="00DA1C0E"/>
    <w:rsid w:val="00DF51A5"/>
    <w:rsid w:val="00E23E85"/>
    <w:rsid w:val="00E92DA4"/>
    <w:rsid w:val="00EA0C67"/>
    <w:rsid w:val="00ED3A3B"/>
    <w:rsid w:val="00ED58C9"/>
    <w:rsid w:val="00F138F9"/>
    <w:rsid w:val="00F33C76"/>
    <w:rsid w:val="00F458C9"/>
    <w:rsid w:val="00FD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E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uiPriority w:val="99"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odyTextIndent">
    <w:name w:val="Body Text Indent"/>
    <w:basedOn w:val="Normal"/>
    <w:link w:val="BodyTextIndentChar"/>
    <w:rsid w:val="00845A29"/>
    <w:pPr>
      <w:ind w:left="2880" w:hanging="288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45A29"/>
    <w:pPr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065AB0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065AB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Answerbullets">
    <w:name w:val="Answer (bullets)"/>
    <w:basedOn w:val="Normal"/>
    <w:rsid w:val="00065AB0"/>
    <w:pPr>
      <w:widowControl w:val="0"/>
      <w:numPr>
        <w:numId w:val="33"/>
      </w:numPr>
      <w:autoSpaceDE w:val="0"/>
      <w:autoSpaceDN w:val="0"/>
      <w:adjustRightInd w:val="0"/>
      <w:spacing w:before="60" w:after="20" w:line="288" w:lineRule="auto"/>
      <w:ind w:right="113"/>
    </w:pPr>
    <w:rPr>
      <w:rFonts w:ascii="Arial" w:eastAsia="Times New Roman" w:hAnsi="Arial" w:cs="Arial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D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8C9"/>
    <w:rPr>
      <w:rFonts w:ascii="Segoe UI" w:hAnsi="Segoe UI" w:cs="Segoe UI"/>
      <w:color w:val="384653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osemore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443D0E2B8D4D8E9DB00B2CDA4D9D" ma:contentTypeVersion="4" ma:contentTypeDescription="Create a new document." ma:contentTypeScope="" ma:versionID="277745c6de13bcda2172dba71d19cdd0">
  <xsd:schema xmlns:xsd="http://www.w3.org/2001/XMLSchema" xmlns:xs="http://www.w3.org/2001/XMLSchema" xmlns:p="http://schemas.microsoft.com/office/2006/metadata/properties" xmlns:ns2="257255ea-8b9f-4b32-973c-6a4f4ebebf75" targetNamespace="http://schemas.microsoft.com/office/2006/metadata/properties" ma:root="true" ma:fieldsID="4299a2396c3bf97f1666d5b3ce2c6163" ns2:_="">
    <xsd:import namespace="257255ea-8b9f-4b32-973c-6a4f4ebeb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255ea-8b9f-4b32-973c-6a4f4ebeb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1af3243-3dd4-4a8d-8c0d-dd76da1f02a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7CC55-91CB-4395-8C62-0FF7BA944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B206B4-36D0-4D2F-B22E-CA0B21D51A2B}"/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Responsible for: </vt:lpstr>
      <vt:lpstr>Key Duties and Responsibilities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2021-02-10T11:52:00Z</dcterms:created>
  <dcterms:modified xsi:type="dcterms:W3CDTF">2022-02-21T12:01:00Z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0x010100A5B9443D0E2B8D4D8E9DB00B2CDA4D9D</vt:lpwstr>
  </property>
  <property fmtid="{D5CDD505-2E9C-101B-9397-08002B2CF9AE}" pid="3" name="Order">
    <vt:r8>156400</vt:r8>
  </property>
</Properties>
</file>